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8" w:rsidRPr="00817CBC" w:rsidRDefault="000D21C8">
      <w:pPr>
        <w:pStyle w:val="ConsPlusTitlePage"/>
        <w:rPr>
          <w:rFonts w:ascii="Times New Roman" w:hAnsi="Times New Roman" w:cs="Times New Roman"/>
        </w:rPr>
      </w:pPr>
      <w:bookmarkStart w:id="0" w:name="_GoBack"/>
      <w:r w:rsidRPr="00817CBC">
        <w:rPr>
          <w:rFonts w:ascii="Times New Roman" w:hAnsi="Times New Roman" w:cs="Times New Roman"/>
        </w:rPr>
        <w:t xml:space="preserve">Документ предоставлен </w:t>
      </w:r>
      <w:hyperlink r:id="rId4" w:history="1">
        <w:proofErr w:type="spellStart"/>
        <w:r w:rsidRPr="00817CBC">
          <w:rPr>
            <w:rFonts w:ascii="Times New Roman" w:hAnsi="Times New Roman" w:cs="Times New Roman"/>
            <w:color w:val="0000FF"/>
          </w:rPr>
          <w:t>КонсультантПлюс</w:t>
        </w:r>
        <w:proofErr w:type="spellEnd"/>
      </w:hyperlink>
      <w:r w:rsidRPr="00817CBC">
        <w:rPr>
          <w:rFonts w:ascii="Times New Roman" w:hAnsi="Times New Roman" w:cs="Times New Roman"/>
        </w:rPr>
        <w:br/>
      </w:r>
    </w:p>
    <w:p w:rsidR="000D21C8" w:rsidRPr="00817CBC" w:rsidRDefault="000D21C8">
      <w:pPr>
        <w:pStyle w:val="ConsPlusNormal"/>
        <w:jc w:val="both"/>
        <w:outlineLvl w:val="0"/>
        <w:rPr>
          <w:rFonts w:ascii="Times New Roman" w:hAnsi="Times New Roman" w:cs="Times New Roman"/>
        </w:rPr>
      </w:pPr>
    </w:p>
    <w:p w:rsidR="000D21C8" w:rsidRPr="00817CBC" w:rsidRDefault="000D21C8">
      <w:pPr>
        <w:pStyle w:val="ConsPlusNormal"/>
        <w:outlineLvl w:val="0"/>
        <w:rPr>
          <w:rFonts w:ascii="Times New Roman" w:hAnsi="Times New Roman" w:cs="Times New Roman"/>
        </w:rPr>
      </w:pPr>
      <w:r w:rsidRPr="00817CBC">
        <w:rPr>
          <w:rFonts w:ascii="Times New Roman" w:hAnsi="Times New Roman" w:cs="Times New Roman"/>
        </w:rPr>
        <w:t>Зарегистрировано в Минюсте России 2 апреля 2021 г. N 62970</w:t>
      </w: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МИНИСТЕРСТВО ПРОСВЕЩЕНИЯ РОССИЙСКОЙ ФЕДЕРАЦИИ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104</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ФЕДЕРАЛЬНАЯ СЛУЖБА ПО НАДЗОРУ В СФЕРЕ ОБРАЗОВАНИЯ И НАУКИ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306</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ПРИКАЗ</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от 16 марта 2021 года</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ОБ ОСОБЕННОСТЯХ</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proofErr w:type="gramStart"/>
      <w:r w:rsidRPr="00817CBC">
        <w:rPr>
          <w:rFonts w:ascii="Times New Roman" w:hAnsi="Times New Roman" w:cs="Times New Roman"/>
        </w:rPr>
        <w:t xml:space="preserve">Во исполнение </w:t>
      </w:r>
      <w:hyperlink r:id="rId5" w:history="1">
        <w:r w:rsidRPr="00817CBC">
          <w:rPr>
            <w:rFonts w:ascii="Times New Roman" w:hAnsi="Times New Roman" w:cs="Times New Roman"/>
            <w:color w:val="0000FF"/>
          </w:rPr>
          <w:t>пункта 2</w:t>
        </w:r>
      </w:hyperlink>
      <w:r w:rsidRPr="00817CBC">
        <w:rPr>
          <w:rFonts w:ascii="Times New Roman" w:hAnsi="Times New Roman" w:cs="Times New Roman"/>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6" w:history="1">
        <w:r w:rsidRPr="00817CBC">
          <w:rPr>
            <w:rFonts w:ascii="Times New Roman" w:hAnsi="Times New Roman" w:cs="Times New Roman"/>
            <w:color w:val="0000FF"/>
          </w:rPr>
          <w:t>частью 5 статьи 59</w:t>
        </w:r>
      </w:hyperlink>
      <w:r w:rsidRPr="00817CBC">
        <w:rPr>
          <w:rFonts w:ascii="Times New Roman" w:hAnsi="Times New Roman" w:cs="Times New Roman"/>
        </w:rPr>
        <w:t xml:space="preserve"> Федерального закона от 29 декабря 2012 г</w:t>
      </w:r>
      <w:proofErr w:type="gramEnd"/>
      <w:r w:rsidRPr="00817CBC">
        <w:rPr>
          <w:rFonts w:ascii="Times New Roman" w:hAnsi="Times New Roman" w:cs="Times New Roman"/>
        </w:rPr>
        <w:t xml:space="preserve">. </w:t>
      </w:r>
      <w:proofErr w:type="gramStart"/>
      <w:r w:rsidRPr="00817CBC">
        <w:rPr>
          <w:rFonts w:ascii="Times New Roman" w:hAnsi="Times New Roman" w:cs="Times New Roman"/>
        </w:rPr>
        <w:t xml:space="preserve">N 273-ФЗ "Об образовании в Российской Федерации" (Собрание законодательства Российской Федерации, 2012, N 53, ст. 7598; 2019, N 30, ст. 4134), </w:t>
      </w:r>
      <w:hyperlink r:id="rId7"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8" w:history="1">
        <w:r w:rsidRPr="00817CBC">
          <w:rPr>
            <w:rFonts w:ascii="Times New Roman" w:hAnsi="Times New Roman" w:cs="Times New Roman"/>
            <w:color w:val="0000FF"/>
          </w:rPr>
          <w:t>подпунктом 4.2.25 пункта 4</w:t>
        </w:r>
      </w:hyperlink>
      <w:r w:rsidRPr="00817CBC">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5343;2019, N 51, ст. 7631), </w:t>
      </w:r>
      <w:hyperlink r:id="rId9"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10" w:history="1">
        <w:r w:rsidRPr="00817CBC">
          <w:rPr>
            <w:rFonts w:ascii="Times New Roman" w:hAnsi="Times New Roman" w:cs="Times New Roman"/>
            <w:color w:val="0000FF"/>
          </w:rPr>
          <w:t>подпунктом 5.2.7 пункта 5</w:t>
        </w:r>
      </w:hyperlink>
      <w:r w:rsidRPr="00817CBC">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Утвердить прилагаемые </w:t>
      </w:r>
      <w:hyperlink w:anchor="P43" w:history="1">
        <w:r w:rsidRPr="00817CBC">
          <w:rPr>
            <w:rFonts w:ascii="Times New Roman" w:hAnsi="Times New Roman" w:cs="Times New Roman"/>
            <w:color w:val="0000FF"/>
          </w:rPr>
          <w:t>особенности</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Министр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С.С.КРАВЦОВ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Руководитель</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А.А.МУЗАЕВ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outlineLvl w:val="0"/>
        <w:rPr>
          <w:rFonts w:ascii="Times New Roman" w:hAnsi="Times New Roman" w:cs="Times New Roman"/>
        </w:rPr>
      </w:pPr>
      <w:r w:rsidRPr="00817CBC">
        <w:rPr>
          <w:rFonts w:ascii="Times New Roman" w:hAnsi="Times New Roman" w:cs="Times New Roman"/>
        </w:rPr>
        <w:t>Приложение</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Утверждены</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приказом Министерства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и 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lastRenderedPageBreak/>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от 16 марта 2021 г. N 104/306</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bookmarkStart w:id="1" w:name="P43"/>
      <w:bookmarkEnd w:id="1"/>
      <w:r w:rsidRPr="00817CBC">
        <w:rPr>
          <w:rFonts w:ascii="Times New Roman" w:hAnsi="Times New Roman" w:cs="Times New Roman"/>
        </w:rPr>
        <w:t>ОСОБЕННОСТИ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 </w:t>
      </w:r>
      <w:hyperlink r:id="rId11" w:history="1">
        <w:proofErr w:type="gramStart"/>
        <w:r w:rsidRPr="00817CBC">
          <w:rPr>
            <w:rFonts w:ascii="Times New Roman" w:hAnsi="Times New Roman" w:cs="Times New Roman"/>
            <w:color w:val="0000FF"/>
          </w:rPr>
          <w:t>Порядок</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roofErr w:type="gramEnd"/>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форм проведения государственной итоговой аттестации по образовательным программам основного общего образования (далее -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количества и перечня учебных предметов, по которым проводится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выбора участниками ГИА сроков сдачи ГИА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установления периодов проведения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условий повторного допуска участников ГИА к сдаче экзаменов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местам расположения пунктов проведения экзаменов (далее - ППЭ), их количеству и распределению между ними участников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распределению организаторов ППЭ в аудиториях проведения экзаменов.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0D21C8" w:rsidRPr="00817CBC" w:rsidRDefault="000D21C8">
      <w:pPr>
        <w:pStyle w:val="ConsPlusNormal"/>
        <w:spacing w:before="220"/>
        <w:ind w:firstLine="540"/>
        <w:jc w:val="both"/>
        <w:rPr>
          <w:rFonts w:ascii="Times New Roman" w:hAnsi="Times New Roman" w:cs="Times New Roman"/>
        </w:rPr>
      </w:pPr>
      <w:bookmarkStart w:id="2" w:name="P59"/>
      <w:bookmarkEnd w:id="2"/>
      <w:r w:rsidRPr="00817CBC">
        <w:rPr>
          <w:rFonts w:ascii="Times New Roman" w:hAnsi="Times New Roman" w:cs="Times New Roman"/>
        </w:rPr>
        <w:t xml:space="preserve">4. Участники ГИА, перечисленные в </w:t>
      </w:r>
      <w:hyperlink r:id="rId12" w:history="1">
        <w:r w:rsidRPr="00817CBC">
          <w:rPr>
            <w:rFonts w:ascii="Times New Roman" w:hAnsi="Times New Roman" w:cs="Times New Roman"/>
            <w:color w:val="0000FF"/>
          </w:rPr>
          <w:t>подпункте "б" пункта 6</w:t>
        </w:r>
      </w:hyperlink>
      <w:r w:rsidRPr="00817CBC">
        <w:rPr>
          <w:rFonts w:ascii="Times New Roman" w:hAnsi="Times New Roman" w:cs="Times New Roman"/>
        </w:rPr>
        <w:t xml:space="preserve"> Порядка, вправе изменить форму ГИА, указанную ими в заявлениях, поданных в соответствии с </w:t>
      </w:r>
      <w:hyperlink r:id="rId13" w:history="1">
        <w:r w:rsidRPr="00817CBC">
          <w:rPr>
            <w:rFonts w:ascii="Times New Roman" w:hAnsi="Times New Roman" w:cs="Times New Roman"/>
            <w:color w:val="0000FF"/>
          </w:rPr>
          <w:t>пунктами 12</w:t>
        </w:r>
      </w:hyperlink>
      <w:r w:rsidRPr="00817CBC">
        <w:rPr>
          <w:rFonts w:ascii="Times New Roman" w:hAnsi="Times New Roman" w:cs="Times New Roman"/>
        </w:rPr>
        <w:t xml:space="preserve"> и </w:t>
      </w:r>
      <w:hyperlink r:id="rId14" w:history="1">
        <w:r w:rsidRPr="00817CBC">
          <w:rPr>
            <w:rFonts w:ascii="Times New Roman" w:hAnsi="Times New Roman" w:cs="Times New Roman"/>
            <w:color w:val="0000FF"/>
          </w:rPr>
          <w:t>13</w:t>
        </w:r>
      </w:hyperlink>
      <w:r w:rsidRPr="00817CBC">
        <w:rPr>
          <w:rFonts w:ascii="Times New Roman" w:hAnsi="Times New Roman" w:cs="Times New Roman"/>
        </w:rPr>
        <w:t xml:space="preserve"> Порядка, при наличии у них уважительных причин (болезни или иных обстоятельств), подтвержденных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В этом случае указанные участники ГИА подают заявления в государственную экзаменационную комиссию (далее - ГЭК) с указанием измененной формы ГИА не </w:t>
      </w:r>
      <w:proofErr w:type="gramStart"/>
      <w:r w:rsidRPr="00817CBC">
        <w:rPr>
          <w:rFonts w:ascii="Times New Roman" w:hAnsi="Times New Roman" w:cs="Times New Roman"/>
        </w:rPr>
        <w:t>позднее</w:t>
      </w:r>
      <w:proofErr w:type="gramEnd"/>
      <w:r w:rsidRPr="00817CBC">
        <w:rPr>
          <w:rFonts w:ascii="Times New Roman" w:hAnsi="Times New Roman" w:cs="Times New Roman"/>
        </w:rPr>
        <w:t xml:space="preserve"> чем за две недели до даты соответствующего экзамена.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5. </w:t>
      </w:r>
      <w:proofErr w:type="gramStart"/>
      <w:r w:rsidRPr="00817CBC">
        <w:rPr>
          <w:rFonts w:ascii="Times New Roman" w:hAnsi="Times New Roman" w:cs="Times New Roman"/>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w:t>
      </w:r>
      <w:r w:rsidRPr="00817CBC">
        <w:rPr>
          <w:rFonts w:ascii="Times New Roman" w:hAnsi="Times New Roman" w:cs="Times New Roman"/>
        </w:rPr>
        <w:lastRenderedPageBreak/>
        <w:t>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w:t>
      </w:r>
      <w:proofErr w:type="gramEnd"/>
      <w:r w:rsidRPr="00817CBC">
        <w:rPr>
          <w:rFonts w:ascii="Times New Roman" w:hAnsi="Times New Roman" w:cs="Times New Roman"/>
        </w:rPr>
        <w:t xml:space="preserve">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817CBC">
          <w:rPr>
            <w:rFonts w:ascii="Times New Roman" w:hAnsi="Times New Roman" w:cs="Times New Roman"/>
            <w:color w:val="0000FF"/>
          </w:rPr>
          <w:t>пункте 4</w:t>
        </w:r>
      </w:hyperlink>
      <w:r w:rsidRPr="00817CBC">
        <w:rPr>
          <w:rFonts w:ascii="Times New Roman" w:hAnsi="Times New Roman" w:cs="Times New Roman"/>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&lt;1&gt; Федеральный </w:t>
      </w:r>
      <w:hyperlink r:id="rId15" w:history="1">
        <w:r w:rsidRPr="00817CBC">
          <w:rPr>
            <w:rFonts w:ascii="Times New Roman" w:hAnsi="Times New Roman" w:cs="Times New Roman"/>
            <w:color w:val="0000FF"/>
          </w:rPr>
          <w:t>закон</w:t>
        </w:r>
      </w:hyperlink>
      <w:r w:rsidRPr="00817CBC">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2021, N 1, ст. 58).</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proofErr w:type="gramStart"/>
      <w:r w:rsidRPr="00817CBC">
        <w:rPr>
          <w:rFonts w:ascii="Times New Roman" w:hAnsi="Times New Roman" w:cs="Times New Roman"/>
        </w:rPr>
        <w:t xml:space="preserve">&lt;2&gt; Санитарные </w:t>
      </w:r>
      <w:hyperlink r:id="rId16"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сизменением</w:t>
      </w:r>
      <w:proofErr w:type="gramEnd"/>
      <w:r w:rsidRPr="00817CBC">
        <w:rPr>
          <w:rFonts w:ascii="Times New Roman" w:hAnsi="Times New Roman" w:cs="Times New Roman"/>
        </w:rPr>
        <w:t xml:space="preserve">, </w:t>
      </w:r>
      <w:proofErr w:type="gramStart"/>
      <w:r w:rsidRPr="00817CBC">
        <w:rPr>
          <w:rFonts w:ascii="Times New Roman" w:hAnsi="Times New Roman" w:cs="Times New Roman"/>
        </w:rPr>
        <w:t xml:space="preserve">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7"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w:t>
      </w:r>
      <w:proofErr w:type="gramEnd"/>
      <w:r w:rsidRPr="00817CBC">
        <w:rPr>
          <w:rFonts w:ascii="Times New Roman" w:hAnsi="Times New Roman" w:cs="Times New Roman"/>
        </w:rPr>
        <w:t xml:space="preserve"> сентября 2020 г. N 28 (зарегистрированы Министерством юстиции Российской Федерации 18 декабря 2020 г., регистрационный N 61573) (далее - СП 2.4.3648-20).</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bookmarkStart w:id="3" w:name="P72"/>
      <w:bookmarkEnd w:id="3"/>
      <w:r w:rsidRPr="00817CBC">
        <w:rPr>
          <w:rFonts w:ascii="Times New Roman" w:hAnsi="Times New Roman" w:cs="Times New Roman"/>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bookmarkStart w:id="4" w:name="P75"/>
      <w:bookmarkEnd w:id="4"/>
      <w:r w:rsidRPr="00817CBC">
        <w:rPr>
          <w:rFonts w:ascii="Times New Roman" w:hAnsi="Times New Roman" w:cs="Times New Roman"/>
        </w:rPr>
        <w:t xml:space="preserve">участники ГИА, принявшие участие в ГИА по соответствующему учебному предмету в </w:t>
      </w:r>
      <w:r w:rsidRPr="00817CBC">
        <w:rPr>
          <w:rFonts w:ascii="Times New Roman" w:hAnsi="Times New Roman" w:cs="Times New Roman"/>
        </w:rPr>
        <w:lastRenderedPageBreak/>
        <w:t>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w:t>
      </w:r>
      <w:proofErr w:type="gramStart"/>
      <w:r w:rsidRPr="00817CBC">
        <w:rPr>
          <w:rFonts w:ascii="Times New Roman" w:hAnsi="Times New Roman" w:cs="Times New Roman"/>
        </w:rPr>
        <w:t>апелляции</w:t>
      </w:r>
      <w:proofErr w:type="gramEnd"/>
      <w:r w:rsidRPr="00817CBC">
        <w:rPr>
          <w:rFonts w:ascii="Times New Roman" w:hAnsi="Times New Roman" w:cs="Times New Roman"/>
        </w:rPr>
        <w:t xml:space="preserve"> которых о нарушении </w:t>
      </w:r>
      <w:hyperlink r:id="rId18"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конфликтной комиссией были удовлетворены;</w:t>
      </w:r>
    </w:p>
    <w:p w:rsidR="000D21C8" w:rsidRPr="00817CBC" w:rsidRDefault="000D21C8">
      <w:pPr>
        <w:pStyle w:val="ConsPlusNormal"/>
        <w:spacing w:before="220"/>
        <w:ind w:firstLine="540"/>
        <w:jc w:val="both"/>
        <w:rPr>
          <w:rFonts w:ascii="Times New Roman" w:hAnsi="Times New Roman" w:cs="Times New Roman"/>
        </w:rPr>
      </w:pPr>
      <w:bookmarkStart w:id="5" w:name="P77"/>
      <w:bookmarkEnd w:id="5"/>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19"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совершенных лицами, указанными в </w:t>
      </w:r>
      <w:hyperlink r:id="rId20" w:history="1">
        <w:r w:rsidRPr="00817CBC">
          <w:rPr>
            <w:rFonts w:ascii="Times New Roman" w:hAnsi="Times New Roman" w:cs="Times New Roman"/>
            <w:color w:val="0000FF"/>
          </w:rPr>
          <w:t>пунктах 49</w:t>
        </w:r>
      </w:hyperlink>
      <w:r w:rsidRPr="00817CBC">
        <w:rPr>
          <w:rFonts w:ascii="Times New Roman" w:hAnsi="Times New Roman" w:cs="Times New Roman"/>
        </w:rPr>
        <w:t xml:space="preserve"> и </w:t>
      </w:r>
      <w:hyperlink r:id="rId21" w:history="1">
        <w:r w:rsidRPr="00817CBC">
          <w:rPr>
            <w:rFonts w:ascii="Times New Roman" w:hAnsi="Times New Roman" w:cs="Times New Roman"/>
            <w:color w:val="0000FF"/>
          </w:rPr>
          <w:t>50</w:t>
        </w:r>
      </w:hyperlink>
      <w:r w:rsidRPr="00817CBC">
        <w:rPr>
          <w:rFonts w:ascii="Times New Roman" w:hAnsi="Times New Roman" w:cs="Times New Roman"/>
        </w:rPr>
        <w:t xml:space="preserve"> Порядка, или иными (в том числе неустановленными) лицами.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817CBC">
          <w:rPr>
            <w:rFonts w:ascii="Times New Roman" w:hAnsi="Times New Roman" w:cs="Times New Roman"/>
            <w:color w:val="0000FF"/>
          </w:rPr>
          <w:t>абзацах пятом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10. </w:t>
      </w:r>
      <w:proofErr w:type="gramStart"/>
      <w:r w:rsidRPr="00817CBC">
        <w:rPr>
          <w:rFonts w:ascii="Times New Roman" w:hAnsi="Times New Roman" w:cs="Times New Roman"/>
        </w:rPr>
        <w:t xml:space="preserve">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817CBC">
          <w:rPr>
            <w:rFonts w:ascii="Times New Roman" w:hAnsi="Times New Roman" w:cs="Times New Roman"/>
            <w:color w:val="0000FF"/>
          </w:rPr>
          <w:t>абзацах втором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roofErr w:type="gramEnd"/>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11. 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lastRenderedPageBreak/>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&lt;3&gt;</w:t>
      </w:r>
      <w:hyperlink r:id="rId22" w:history="1">
        <w:r w:rsidRPr="00817CBC">
          <w:rPr>
            <w:rFonts w:ascii="Times New Roman" w:hAnsi="Times New Roman" w:cs="Times New Roman"/>
            <w:color w:val="0000FF"/>
          </w:rPr>
          <w:t>СП 3.1/2.4.3598-20</w:t>
        </w:r>
      </w:hyperlink>
      <w:r w:rsidRPr="00817CBC">
        <w:rPr>
          <w:rFonts w:ascii="Times New Roman" w:hAnsi="Times New Roman" w:cs="Times New Roman"/>
        </w:rPr>
        <w:t xml:space="preserve"> и </w:t>
      </w:r>
      <w:hyperlink r:id="rId23" w:history="1">
        <w:r w:rsidRPr="00817CBC">
          <w:rPr>
            <w:rFonts w:ascii="Times New Roman" w:hAnsi="Times New Roman" w:cs="Times New Roman"/>
            <w:color w:val="0000FF"/>
          </w:rPr>
          <w:t>СП 2.4.3648-20</w:t>
        </w:r>
      </w:hyperlink>
      <w:r w:rsidRPr="00817CBC">
        <w:rPr>
          <w:rFonts w:ascii="Times New Roman" w:hAnsi="Times New Roman" w:cs="Times New Roman"/>
        </w:rPr>
        <w:t>.</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w:t>
      </w:r>
      <w:proofErr w:type="gramStart"/>
      <w:r w:rsidRPr="00817CBC">
        <w:rPr>
          <w:rFonts w:ascii="Times New Roman" w:hAnsi="Times New Roman" w:cs="Times New Roman"/>
        </w:rPr>
        <w:t>в</w:t>
      </w:r>
      <w:proofErr w:type="gramEnd"/>
      <w:r w:rsidRPr="00817CBC">
        <w:rPr>
          <w:rFonts w:ascii="Times New Roman" w:hAnsi="Times New Roman" w:cs="Times New Roman"/>
        </w:rPr>
        <w:t xml:space="preserve"> другой ППЭ или на другой день, предусмотренный единым расписанием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817CBC">
        <w:rPr>
          <w:rFonts w:ascii="Times New Roman" w:hAnsi="Times New Roman" w:cs="Times New Roman"/>
        </w:rPr>
        <w:t>в</w:t>
      </w:r>
      <w:proofErr w:type="gramEnd"/>
      <w:r w:rsidRPr="00817CBC">
        <w:rPr>
          <w:rFonts w:ascii="Times New Roman" w:hAnsi="Times New Roman" w:cs="Times New Roman"/>
        </w:rPr>
        <w:t xml:space="preserve"> данном ППЭ.</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bookmarkEnd w:id="0"/>
    <w:p w:rsidR="00B17650" w:rsidRPr="00817CBC" w:rsidRDefault="00B17650">
      <w:pPr>
        <w:rPr>
          <w:rFonts w:ascii="Times New Roman" w:hAnsi="Times New Roman" w:cs="Times New Roman"/>
        </w:rPr>
      </w:pPr>
    </w:p>
    <w:sectPr w:rsidR="00B17650" w:rsidRPr="00817CBC" w:rsidSect="00AD3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21C8"/>
    <w:rsid w:val="000D21C8"/>
    <w:rsid w:val="002F2E43"/>
    <w:rsid w:val="00817CBC"/>
    <w:rsid w:val="00B17650"/>
    <w:rsid w:val="00FC5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E82FE5ACE38FBDF0FAE5075649F0F1CD74DC34717AAE2FF6ACFC55D0FFE710F0CB64088573A86987E80B166C14A73BD89F279y7aAI" TargetMode="External"/><Relationship Id="rId13" Type="http://schemas.openxmlformats.org/officeDocument/2006/relationships/hyperlink" Target="consultantplus://offline/ref=1EDE82FE5ACE38FBDF0FAE5075649F0F1CD14CC94414AAE2FF6ACFC55D0FFE710F0CB640885C6ED2D920D9E0278A4777A695F27F65362D77y2aCI" TargetMode="External"/><Relationship Id="rId18" Type="http://schemas.openxmlformats.org/officeDocument/2006/relationships/hyperlink" Target="consultantplus://offline/ref=1EDE82FE5ACE38FBDF0FAE5075649F0F1CD14CC94414AAE2FF6ACFC55D0FFE710F0CB640885C6ED5DD20D9E0278A4777A695F27F65362D77y2aCI"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1EDE82FE5ACE38FBDF0FAE5075649F0F1CD14CC94414AAE2FF6ACFC55D0FFE710F0CB640885C6CD0D820D9E0278A4777A695F27F65362D77y2aCI" TargetMode="External"/><Relationship Id="rId7" Type="http://schemas.openxmlformats.org/officeDocument/2006/relationships/hyperlink" Target="consultantplus://offline/ref=1EDE82FE5ACE38FBDF0FAE5075649F0F1CD74DC34717AAE2FF6ACFC55D0FFE710F0CB640885C6ED6D920D9E0278A4777A695F27F65362D77y2aCI" TargetMode="External"/><Relationship Id="rId12" Type="http://schemas.openxmlformats.org/officeDocument/2006/relationships/hyperlink" Target="consultantplus://offline/ref=1EDE82FE5ACE38FBDF0FAE5075649F0F1CD14CC94414AAE2FF6ACFC55D0FFE710F0CB640885C6ED4D520D9E0278A4777A695F27F65362D77y2aCI" TargetMode="External"/><Relationship Id="rId17" Type="http://schemas.openxmlformats.org/officeDocument/2006/relationships/hyperlink" Target="consultantplus://offline/ref=1EDE82FE5ACE38FBDF0FAE5075649F0F1CD74ECE4C11AAE2FF6ACFC55D0FFE710F0CB640885C6ED3DB20D9E0278A4777A695F27F65362D77y2aC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EDE82FE5ACE38FBDF0FAE5075649F0F1CD74FCB4615AAE2FF6ACFC55D0FFE710F0CB640885C6ED6DF20D9E0278A4777A695F27F65362D77y2aCI" TargetMode="External"/><Relationship Id="rId20" Type="http://schemas.openxmlformats.org/officeDocument/2006/relationships/hyperlink" Target="consultantplus://offline/ref=1EDE82FE5ACE38FBDF0FAE5075649F0F1CD14CC94414AAE2FF6ACFC55D0FFE710F0CB640885C6CD1DE20D9E0278A4777A695F27F65362D77y2aCI" TargetMode="External"/><Relationship Id="rId1" Type="http://schemas.openxmlformats.org/officeDocument/2006/relationships/styles" Target="styles.xml"/><Relationship Id="rId6" Type="http://schemas.openxmlformats.org/officeDocument/2006/relationships/hyperlink" Target="consultantplus://offline/ref=1EDE82FE5ACE38FBDF0FAE5075649F0F1CD84FCF4213AAE2FF6ACFC55D0FFE710F0CB6438C5965838D6FD8BC63DA5477A795F07B79y3a5I" TargetMode="External"/><Relationship Id="rId11" Type="http://schemas.openxmlformats.org/officeDocument/2006/relationships/hyperlink" Target="consultantplus://offline/ref=1EDE82FE5ACE38FBDF0FAE5075649F0F1CD14CC94414AAE2FF6ACFC55D0FFE710F0CB640885C6ED5DD20D9E0278A4777A695F27F65362D77y2aCI" TargetMode="External"/><Relationship Id="rId24" Type="http://schemas.openxmlformats.org/officeDocument/2006/relationships/fontTable" Target="fontTable.xml"/><Relationship Id="rId5" Type="http://schemas.openxmlformats.org/officeDocument/2006/relationships/hyperlink" Target="consultantplus://offline/ref=1EDE82FE5ACE38FBDF0FAE5075649F0F1CD747CB421DAAE2FF6ACFC55D0FFE710F0CB640885C6ED7DA20D9E0278A4777A695F27F65362D77y2aCI" TargetMode="External"/><Relationship Id="rId15" Type="http://schemas.openxmlformats.org/officeDocument/2006/relationships/hyperlink" Target="consultantplus://offline/ref=1EDE82FE5ACE38FBDF0FAE5075649F0F1CD74CCA4615AAE2FF6ACFC55D0FFE711D0CEE4C885970D7D8358FB161yDaEI" TargetMode="External"/><Relationship Id="rId23" Type="http://schemas.openxmlformats.org/officeDocument/2006/relationships/hyperlink" Target="consultantplus://offline/ref=1EDE82FE5ACE38FBDF0FAE5075649F0F1CD74ECE4C11AAE2FF6ACFC55D0FFE710F0CB640885C6ED3DB20D9E0278A4777A695F27F65362D77y2aCI" TargetMode="External"/><Relationship Id="rId10" Type="http://schemas.openxmlformats.org/officeDocument/2006/relationships/hyperlink" Target="consultantplus://offline/ref=1EDE82FE5ACE38FBDF0FAE5075649F0F1CD74EC34214AAE2FF6ACFC55D0FFE710F0CB64383083F9389268DB47DDF4E69A18BF0y7aAI" TargetMode="External"/><Relationship Id="rId19" Type="http://schemas.openxmlformats.org/officeDocument/2006/relationships/hyperlink" Target="consultantplus://offline/ref=1EDE82FE5ACE38FBDF0FAE5075649F0F1CD14CC94414AAE2FF6ACFC55D0FFE710F0CB640885C6ED5DD20D9E0278A4777A695F27F65362D77y2a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DE82FE5ACE38FBDF0FAE5075649F0F1CD74EC34214AAE2FF6ACFC55D0FFE710F0CB640885C6ED6DF20D9E0278A4777A695F27F65362D77y2aCI" TargetMode="External"/><Relationship Id="rId14" Type="http://schemas.openxmlformats.org/officeDocument/2006/relationships/hyperlink" Target="consultantplus://offline/ref=1EDE82FE5ACE38FBDF0FAE5075649F0F1CD14CC94414AAE2FF6ACFC55D0FFE710F0CB640885C6ED2D520D9E0278A4777A695F27F65362D77y2aCI" TargetMode="External"/><Relationship Id="rId22" Type="http://schemas.openxmlformats.org/officeDocument/2006/relationships/hyperlink" Target="consultantplus://offline/ref=1EDE82FE5ACE38FBDF0FAE5075649F0F1CD74FCB4615AAE2FF6ACFC55D0FFE710F0CB640885C6ED6DF20D9E0278A4777A695F27F65362D77y2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Карабейникова С.Ф.</cp:lastModifiedBy>
  <cp:revision>2</cp:revision>
  <dcterms:created xsi:type="dcterms:W3CDTF">2021-04-07T06:52:00Z</dcterms:created>
  <dcterms:modified xsi:type="dcterms:W3CDTF">2021-04-07T06:52:00Z</dcterms:modified>
</cp:coreProperties>
</file>